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53" w:type="pct"/>
        <w:tblCellSpacing w:w="0" w:type="dxa"/>
        <w:tblInd w:w="-705" w:type="dxa"/>
        <w:tblCellMar>
          <w:left w:w="0" w:type="dxa"/>
          <w:right w:w="0" w:type="dxa"/>
        </w:tblCellMar>
        <w:tblLook w:val="04A0"/>
      </w:tblPr>
      <w:tblGrid>
        <w:gridCol w:w="10203"/>
      </w:tblGrid>
      <w:tr w:rsidR="00835459" w:rsidRPr="00835459" w:rsidTr="00835459">
        <w:trPr>
          <w:tblCellSpacing w:w="0" w:type="dxa"/>
        </w:trPr>
        <w:tc>
          <w:tcPr>
            <w:tcW w:w="5000" w:type="pct"/>
            <w:hideMark/>
          </w:tcPr>
          <w:p w:rsidR="00835459" w:rsidRPr="00835459" w:rsidRDefault="00835459" w:rsidP="00835459">
            <w:pPr>
              <w:spacing w:before="100" w:beforeAutospacing="1" w:after="32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</w:pPr>
            <w:r w:rsidRPr="00835459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</w:rPr>
              <w:t>Федеральный закон Российской Федерации от 5 апреля 2013 г. N 56-ФЗ "О внесении изменений в Федеральный закон "О государственной поддержке молодежных и детских общественных объединений"</w:t>
            </w:r>
          </w:p>
        </w:tc>
      </w:tr>
      <w:tr w:rsidR="00835459" w:rsidRPr="00835459" w:rsidTr="00835459">
        <w:trPr>
          <w:tblCellSpacing w:w="0" w:type="dxa"/>
        </w:trPr>
        <w:tc>
          <w:tcPr>
            <w:tcW w:w="5000" w:type="pct"/>
            <w:vAlign w:val="center"/>
            <w:hideMark/>
          </w:tcPr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Принят Государственной Думой 19 марта 2013 года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Одобрен Советом Федерации 27 марта 2013 года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Внести в Федеральный закон от 28 июня 1995 года N 98-ФЗ "О государственной поддержке молодежных и детских общественных объединений" (Собрание законодательства Российской Федерации, 1995, N 27, ст. 2503; 2004, N 35, ст. 3607; 2011, N 27, ст. 3880) следующие изменения: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пункт 1 статьи 1 после слов "мер государственной поддержки" дополнить словами "общероссийских, международных";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пункт 2 статьи 2 признать утратившим силу;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3) дополнить статьей 2</w:t>
            </w: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1</w:t>
            </w:r>
            <w:r w:rsidRPr="00835459">
              <w:rPr>
                <w:rFonts w:ascii="Arial" w:eastAsia="Times New Roman" w:hAnsi="Arial" w:cs="Arial"/>
                <w:color w:val="000000"/>
                <w:sz w:val="13"/>
              </w:rPr>
              <w:t> </w:t>
            </w: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следующего содержания: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"Статья 2</w:t>
            </w: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  <w:vertAlign w:val="superscript"/>
              </w:rPr>
              <w:t>1</w:t>
            </w: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.</w:t>
            </w:r>
            <w:r w:rsidRPr="00835459">
              <w:rPr>
                <w:rFonts w:ascii="Arial" w:eastAsia="Times New Roman" w:hAnsi="Arial" w:cs="Arial"/>
                <w:color w:val="000000"/>
                <w:sz w:val="13"/>
              </w:rPr>
              <w:t> </w:t>
            </w:r>
            <w:r w:rsidRPr="00835459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Государственная поддержка молодежных и детских объединений в субъектах Российской Федерации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 Вопросы государственной поддержки межрегиональных, региональных и местных молодежных и детских объединений в субъектах Российской Федерации и ведения региональных реестров молодежных и детских объединений, пользующихся государственной поддержкой, регулируются законодательством субъектов Российской Федерации.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 В случае, если в субъекте Российской Федерации оказывается государственная поддержка межрегиональным, региональным и местным молодежным или детским объединениям, уполномоченный орган государственной власти субъекта Российской Федерации ежеквартально представляет в федеральный орган исполнительной власти по реализации государственной молодежной политики указанные в подпунктах 1 - 8 пункта 3 статьи 13 настоящего Федерального закона сведения об объединениях, включенных в региональный реестр молодежных и детских объединений, пользующихся государственной поддержкой.";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4) в статье 4: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а) пункт 1 изложить в следующей редакции: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"1. Государственная поддержка в соответствии с настоящим Федеральным законом может оказываться зарегистрированным в установленном законом порядке: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общероссийским, международным молодежным объединениям граждан в возрасте до 30 лет, объединившихся на основе общности интересов;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общероссийским, международным детским объединениям граждан в возрасте до 18 лет и совершеннолетних граждан, объединившихся для осуществления совместной деятельности.";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б) в абзаце четвертом пункта 2 слова "федеральным органом исполнительной власти по реализации государственной молодежной политики" заменить словами "федеральным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государственной молодежной политики";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5) статью 13 изложить в следующей редакции: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"Статья 13.</w:t>
            </w:r>
            <w:r w:rsidRPr="00835459">
              <w:rPr>
                <w:rFonts w:ascii="Arial" w:eastAsia="Times New Roman" w:hAnsi="Arial" w:cs="Arial"/>
                <w:color w:val="000000"/>
                <w:sz w:val="13"/>
              </w:rPr>
              <w:t> </w:t>
            </w:r>
            <w:r w:rsidRPr="00835459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Федеральный реестр молодежных и детских объединений, пользующихся государственной поддержкой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формирует и ведет Федеральный реестр молодежных и детских объединений, пользующихся государственной поддержкой, включающий сведения об общероссийских, о международных молодежных и детских объединениях, в порядке, установленном федеральным органом исполнительной власти, осуществляющим функции по реализации государственной молодежной политики.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2. Включение молодежных и детских объединений в Федеральный реестр молодежных и детских объединений, пользующихся государственной поддержкой, осуществляется бесплатно в течение одного месяца после представления ими письменного заявления и документов, подтверждающих соответствие молодежного или детского объединения требованиям пункта 2 статьи 4 настоящего Федерального закона.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Молодежные и детские объединения, включенные в Федеральный реестр молодежных и детских объединений, пользующихся государственной поддержкой, один раз в два года представляют в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документы, подтверждающие соответствие молодежного или детского объединения требованиям пункта 2 статьи 4 настоящего Федерального закона.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В случае, если документы, подтверждающие соблюдение требований абзаца второго пункта 2 статьи 4 настоящего Федерального закона, не представлены молодежным или детским объединением, по межведомственному запросу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предоставляет сведения о соответствии молодежного или детского объединения требованиям абзаца второго пункта 2 статьи 4 настоящего Федерального закона.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3. В Федеральный реестр молодежных и детских объединений, пользующихся государственной поддержкой, включаются следующие сведения о молодежном или детском объединении: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полное и (если имеется) сокращенное наименования, адрес (место нахождения) его постоянно действующего руководящего органа;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государственный регистрационный номер записи о государственной регистрации (основной государственный регистрационный номер);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lastRenderedPageBreak/>
              <w:t>3) идентификационный номер налогоплательщика;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4) код причины постановки на учет;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5) регистрационный номер в Пенсионном фонде Российской Федерации;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6) численность его членов;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7) цель создания и деятельности молодежного или детского объединения в соответствии с его уставом;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8) информация о видах деятельности, осуществляемых молодежным или детским объединением;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9) дата включения его в Федеральный реестр молодежных и детских объединений, пользующихся государственной поддержкой;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10) дата и основание его исключения из Федерального реестра молодежных и детских объединений, пользующихся государственной поддержкой.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4. Молодежное или детское объединение, включенное в Федеральный реестр молодежных и детских объединений, пользующихся государственной поддержкой, может быть исключено из указанного реестра на основании: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1) письменного заявления молодежного или детского объединения;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2) решения федерального органа исполнительной власти, осуществляющего функции по оказанию государственных услуг и управлению государственным имуществом в сфере государственной молодежной политики, при выявлении несоответствия молодежного или детского объединения требованиям пункта 2 статьи 4 настоящего Федерального закона.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5. Федеральный орган исполнительной власти, осуществляющий функции по оказанию государственных услуг и управлению государственным имуществом в сфере государственной молодежной политики, в течение пяти рабочих дней со дня принятия решения об исключении молодежного или детского объединения из Федерального реестра молодежных и детских объединений, пользующихся государственной поддержкой, уведомляет в письменной форме такое объединение о принятом решении.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color w:val="000000"/>
                <w:sz w:val="13"/>
                <w:szCs w:val="13"/>
              </w:rPr>
              <w:t>6. Информация, содержащаяся в Федеральном реестре молодежных и детских объединений, пользующихся государственной поддержкой, является общедоступной и предоставляется в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самоуправления".".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Президент Российской Федерации</w:t>
            </w:r>
          </w:p>
          <w:p w:rsidR="00835459" w:rsidRPr="00835459" w:rsidRDefault="00835459" w:rsidP="00835459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13"/>
                <w:szCs w:val="13"/>
              </w:rPr>
            </w:pPr>
            <w:r w:rsidRPr="00835459">
              <w:rPr>
                <w:rFonts w:ascii="Arial" w:eastAsia="Times New Roman" w:hAnsi="Arial" w:cs="Arial"/>
                <w:b/>
                <w:bCs/>
                <w:color w:val="000000"/>
                <w:sz w:val="13"/>
                <w:szCs w:val="13"/>
              </w:rPr>
              <w:t>В. Путин</w:t>
            </w:r>
          </w:p>
        </w:tc>
      </w:tr>
    </w:tbl>
    <w:p w:rsidR="00000000" w:rsidRDefault="00D56C7B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708"/>
  <w:characterSpacingControl w:val="doNotCompress"/>
  <w:compat>
    <w:useFELayout/>
  </w:compat>
  <w:rsids>
    <w:rsidRoot w:val="00835459"/>
    <w:rsid w:val="006C2C2F"/>
    <w:rsid w:val="00835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header">
    <w:name w:val="printheader"/>
    <w:basedOn w:val="a"/>
    <w:rsid w:val="008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8354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354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1097</Words>
  <Characters>6253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2014-03-25T13:47:00Z</dcterms:created>
  <dcterms:modified xsi:type="dcterms:W3CDTF">2014-03-25T13:47:00Z</dcterms:modified>
</cp:coreProperties>
</file>